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2497" w:rsidR="006605AA" w:rsidP="00AA2497" w:rsidRDefault="00AA2497" w14:paraId="01D3DE51" w14:textId="60FC1756">
      <w:pPr>
        <w:jc w:val="center"/>
        <w:rPr>
          <w:rFonts w:ascii="Times New Roman" w:hAnsi="Times New Roman" w:cs="Times New Roman"/>
          <w:b/>
          <w:bCs/>
          <w:i/>
          <w:iCs/>
        </w:rPr>
      </w:pPr>
      <w:r w:rsidRPr="00AA2497">
        <w:rPr>
          <w:rFonts w:ascii="Times New Roman" w:hAnsi="Times New Roman" w:cs="Times New Roman"/>
          <w:b/>
          <w:bCs/>
          <w:i/>
          <w:iCs/>
          <w:szCs w:val="24"/>
        </w:rPr>
        <w:t>How treasurers can prepare for, respond to, and survive the chaos and harms from data breach.</w:t>
      </w:r>
    </w:p>
    <w:p w:rsidRPr="00023AB8" w:rsidR="00796E6E" w:rsidP="00796E6E" w:rsidRDefault="00796E6E" w14:paraId="34986237" w14:textId="77777777">
      <w:pPr>
        <w:rPr>
          <w:rFonts w:ascii="Times New Roman" w:hAnsi="Times New Roman" w:cs="Times New Roman"/>
          <w:b/>
          <w:bCs/>
        </w:rPr>
      </w:pPr>
      <w:r w:rsidRPr="00023AB8">
        <w:rPr>
          <w:rFonts w:ascii="Times New Roman" w:hAnsi="Times New Roman" w:cs="Times New Roman"/>
          <w:b/>
          <w:bCs/>
        </w:rPr>
        <w:t>Topic Overview</w:t>
      </w:r>
    </w:p>
    <w:p w:rsidRPr="00023AB8" w:rsidR="00023AB8" w:rsidP="00023AB8" w:rsidRDefault="00023AB8" w14:paraId="4222E710" w14:textId="77777777">
      <w:pPr>
        <w:spacing w:line="240" w:lineRule="auto"/>
        <w:ind w:firstLine="720"/>
        <w:rPr>
          <w:rFonts w:ascii="Times New Roman" w:hAnsi="Times New Roman" w:cs="Times New Roman"/>
        </w:rPr>
      </w:pPr>
      <w:r w:rsidRPr="00023AB8">
        <w:rPr>
          <w:rFonts w:ascii="Times New Roman" w:hAnsi="Times New Roman" w:cs="Times New Roman"/>
        </w:rPr>
        <w:t xml:space="preserve">Treasurers are interwoven and connected throughout the entire organizational enterprise. They have unfettered access to sensitive and confidential information for every department in their organization. They are the gatekeepers of and responsible for their organization’s financial health and </w:t>
      </w:r>
      <w:proofErr w:type="spellStart"/>
      <w:r w:rsidRPr="00023AB8">
        <w:rPr>
          <w:rFonts w:ascii="Times New Roman" w:hAnsi="Times New Roman" w:cs="Times New Roman"/>
        </w:rPr>
        <w:t>well being</w:t>
      </w:r>
      <w:proofErr w:type="spellEnd"/>
      <w:r w:rsidRPr="00023AB8">
        <w:rPr>
          <w:rFonts w:ascii="Times New Roman" w:hAnsi="Times New Roman" w:cs="Times New Roman"/>
        </w:rPr>
        <w:t xml:space="preserve">. With great responsibility comes enormous liability.  </w:t>
      </w:r>
    </w:p>
    <w:p w:rsidRPr="00023AB8" w:rsidR="00023AB8" w:rsidP="00023AB8" w:rsidRDefault="00023AB8" w14:paraId="50072F4C" w14:textId="77777777">
      <w:pPr>
        <w:spacing w:line="240" w:lineRule="auto"/>
        <w:ind w:firstLine="720"/>
        <w:rPr>
          <w:rFonts w:ascii="Times New Roman" w:hAnsi="Times New Roman" w:cs="Times New Roman"/>
        </w:rPr>
      </w:pPr>
      <w:r w:rsidRPr="00023AB8">
        <w:rPr>
          <w:rFonts w:ascii="Times New Roman" w:hAnsi="Times New Roman" w:cs="Times New Roman"/>
        </w:rPr>
        <w:t xml:space="preserve">Hackers know this and have the tools to penetrate an organization’s systems. Further, hackers want to leverage a treasurer’s interconnected role throughout the organization to exploit it, cause havoc, steal client and employee identities, and destroy its reputation. </w:t>
      </w:r>
    </w:p>
    <w:p w:rsidRPr="00023AB8" w:rsidR="00023AB8" w:rsidP="00023AB8" w:rsidRDefault="00023AB8" w14:paraId="3EAE5252" w14:textId="77777777">
      <w:pPr>
        <w:spacing w:line="240" w:lineRule="auto"/>
        <w:ind w:firstLine="720"/>
        <w:rPr>
          <w:rFonts w:ascii="Times New Roman" w:hAnsi="Times New Roman" w:cs="Times New Roman"/>
        </w:rPr>
      </w:pPr>
      <w:r w:rsidRPr="00023AB8">
        <w:rPr>
          <w:rFonts w:ascii="Times New Roman" w:hAnsi="Times New Roman" w:cs="Times New Roman"/>
        </w:rPr>
        <w:t xml:space="preserve">This panel will bring together industry leaders that specialize in cyber crisis response, cyber insurance, and cyber law to provide in-depth and real-world experience regarding ransomware attacks and data breaches (“cyber-attack”). Further, the panelists will give the audience insight into how treasury can help implement an enterprise-wide risk management strategy to best prevent and mitigate the catastrophic financial, legal, and reputational harms before, during, and after a cyber-attack. </w:t>
      </w:r>
    </w:p>
    <w:p w:rsidRPr="00023AB8" w:rsidR="00796E6E" w:rsidP="00796E6E" w:rsidRDefault="00796E6E" w14:paraId="7B83EAE0" w14:textId="77777777">
      <w:pPr>
        <w:rPr>
          <w:rFonts w:ascii="Times New Roman" w:hAnsi="Times New Roman" w:eastAsia="Times New Roman" w:cs="Times New Roman"/>
        </w:rPr>
      </w:pPr>
      <w:r w:rsidRPr="00023AB8">
        <w:rPr>
          <w:rFonts w:ascii="Times New Roman" w:hAnsi="Times New Roman" w:eastAsia="Times New Roman" w:cs="Times New Roman"/>
        </w:rPr>
        <w:t>Key takeaways from the presentation:</w:t>
      </w:r>
    </w:p>
    <w:p w:rsidRPr="00023AB8" w:rsidR="00796E6E" w:rsidP="00796E6E" w:rsidRDefault="00796E6E" w14:paraId="0ED68199" w14:textId="1E491690">
      <w:pPr>
        <w:numPr>
          <w:ilvl w:val="0"/>
          <w:numId w:val="1"/>
        </w:numPr>
        <w:spacing w:before="100" w:beforeAutospacing="1" w:after="100" w:afterAutospacing="1" w:line="240" w:lineRule="auto"/>
        <w:rPr>
          <w:rFonts w:ascii="Times New Roman" w:hAnsi="Times New Roman" w:eastAsia="Times New Roman" w:cs="Times New Roman"/>
        </w:rPr>
      </w:pPr>
      <w:r w:rsidRPr="00023AB8">
        <w:rPr>
          <w:rFonts w:ascii="Times New Roman" w:hAnsi="Times New Roman" w:eastAsia="Times New Roman" w:cs="Times New Roman"/>
        </w:rPr>
        <w:t xml:space="preserve">Cyber risk mitigation from </w:t>
      </w:r>
      <w:proofErr w:type="gramStart"/>
      <w:r w:rsidRPr="00023AB8">
        <w:rPr>
          <w:rFonts w:ascii="Times New Roman" w:hAnsi="Times New Roman" w:eastAsia="Times New Roman" w:cs="Times New Roman"/>
        </w:rPr>
        <w:t>an</w:t>
      </w:r>
      <w:proofErr w:type="gramEnd"/>
      <w:r w:rsidRPr="00023AB8">
        <w:rPr>
          <w:rFonts w:ascii="Times New Roman" w:hAnsi="Times New Roman" w:eastAsia="Times New Roman" w:cs="Times New Roman"/>
        </w:rPr>
        <w:t xml:space="preserve"> </w:t>
      </w:r>
      <w:r w:rsidRPr="00023AB8">
        <w:rPr>
          <w:rFonts w:ascii="Times New Roman" w:hAnsi="Times New Roman" w:eastAsia="Times New Roman" w:cs="Times New Roman"/>
        </w:rPr>
        <w:t>financial and treasury</w:t>
      </w:r>
      <w:r w:rsidRPr="00023AB8">
        <w:rPr>
          <w:rFonts w:ascii="Times New Roman" w:hAnsi="Times New Roman" w:eastAsia="Times New Roman" w:cs="Times New Roman"/>
        </w:rPr>
        <w:t xml:space="preserve"> perspective;</w:t>
      </w:r>
    </w:p>
    <w:p w:rsidRPr="00023AB8" w:rsidR="00796E6E" w:rsidP="00796E6E" w:rsidRDefault="00796E6E" w14:paraId="5636858D" w14:textId="77777777">
      <w:pPr>
        <w:numPr>
          <w:ilvl w:val="0"/>
          <w:numId w:val="1"/>
        </w:numPr>
        <w:spacing w:before="100" w:beforeAutospacing="1" w:after="100" w:afterAutospacing="1" w:line="240" w:lineRule="auto"/>
        <w:rPr>
          <w:rFonts w:ascii="Times New Roman" w:hAnsi="Times New Roman" w:eastAsia="Times New Roman" w:cs="Times New Roman"/>
        </w:rPr>
      </w:pPr>
      <w:r w:rsidRPr="00023AB8">
        <w:rPr>
          <w:rFonts w:ascii="Times New Roman" w:hAnsi="Times New Roman" w:eastAsia="Times New Roman" w:cs="Times New Roman"/>
        </w:rPr>
        <w:t>The current threat landscape; and</w:t>
      </w:r>
    </w:p>
    <w:p w:rsidRPr="00A755CA" w:rsidR="006605AA" w:rsidP="006605AA" w:rsidRDefault="00796E6E" w14:paraId="63240690" w14:textId="5F772D60">
      <w:pPr>
        <w:numPr>
          <w:ilvl w:val="0"/>
          <w:numId w:val="1"/>
        </w:numPr>
        <w:spacing w:before="100" w:beforeAutospacing="1" w:after="100" w:afterAutospacing="1" w:line="240" w:lineRule="auto"/>
        <w:rPr>
          <w:rFonts w:ascii="Times New Roman" w:hAnsi="Times New Roman" w:eastAsia="Times New Roman" w:cs="Times New Roman"/>
        </w:rPr>
      </w:pPr>
      <w:r w:rsidRPr="00023AB8">
        <w:rPr>
          <w:rFonts w:ascii="Times New Roman" w:hAnsi="Times New Roman" w:eastAsia="Times New Roman" w:cs="Times New Roman"/>
        </w:rPr>
        <w:t>How to prepare for, respond to, and remediate a data breach.</w:t>
      </w:r>
    </w:p>
    <w:p w:rsidRPr="00023AB8" w:rsidR="00023AB8" w:rsidP="00023AB8" w:rsidRDefault="00023AB8" w14:paraId="2673EBD5" w14:textId="77777777">
      <w:pPr>
        <w:rPr>
          <w:rFonts w:ascii="Times New Roman" w:hAnsi="Times New Roman" w:cs="Times New Roman"/>
        </w:rPr>
      </w:pPr>
    </w:p>
    <w:p w:rsidRPr="00023AB8" w:rsidR="00023AB8" w:rsidP="00023AB8" w:rsidRDefault="00023AB8" w14:paraId="482AFF34" w14:textId="77777777">
      <w:pPr>
        <w:spacing w:line="240" w:lineRule="auto"/>
        <w:rPr>
          <w:rFonts w:ascii="Times New Roman" w:hAnsi="Times New Roman" w:cs="Times New Roman"/>
          <w:b/>
          <w:bCs/>
          <w:color w:val="000000" w:themeColor="text1"/>
          <w:u w:val="single"/>
        </w:rPr>
      </w:pPr>
      <w:r w:rsidRPr="00023AB8">
        <w:rPr>
          <w:rFonts w:ascii="Times New Roman" w:hAnsi="Times New Roman" w:cs="Times New Roman"/>
          <w:b/>
          <w:bCs/>
          <w:color w:val="000000" w:themeColor="text1"/>
          <w:u w:val="single"/>
        </w:rPr>
        <w:t>Moderator</w:t>
      </w:r>
    </w:p>
    <w:p w:rsidRPr="00023AB8" w:rsidR="00023AB8" w:rsidP="00023AB8" w:rsidRDefault="00023AB8" w14:paraId="348D49E7" w14:textId="77777777">
      <w:pPr>
        <w:spacing w:line="240" w:lineRule="auto"/>
        <w:contextualSpacing/>
        <w:rPr>
          <w:rFonts w:ascii="Times New Roman" w:hAnsi="Times New Roman" w:cs="Times New Roman"/>
          <w:b/>
          <w:bCs/>
          <w:color w:val="000000" w:themeColor="text1"/>
        </w:rPr>
      </w:pPr>
      <w:r w:rsidRPr="00023AB8">
        <w:rPr>
          <w:rFonts w:ascii="Times New Roman" w:hAnsi="Times New Roman" w:cs="Times New Roman"/>
          <w:b/>
          <w:bCs/>
          <w:color w:val="000000" w:themeColor="text1"/>
        </w:rPr>
        <w:t>Mrs. Laurel Egan Kenny</w:t>
      </w:r>
    </w:p>
    <w:p w:rsidRPr="00023AB8" w:rsidR="00023AB8" w:rsidP="00023AB8" w:rsidRDefault="00023AB8" w14:paraId="2B58FEDB" w14:textId="77777777">
      <w:pPr>
        <w:spacing w:line="240" w:lineRule="auto"/>
        <w:contextualSpacing/>
        <w:rPr>
          <w:rFonts w:ascii="Times New Roman" w:hAnsi="Times New Roman" w:cs="Times New Roman"/>
        </w:rPr>
      </w:pPr>
      <w:r w:rsidRPr="00023AB8">
        <w:rPr>
          <w:rFonts w:ascii="Times New Roman" w:hAnsi="Times New Roman" w:cs="Times New Roman"/>
          <w:b/>
          <w:bCs/>
        </w:rPr>
        <w:t xml:space="preserve">Founder, and President, </w:t>
      </w:r>
      <w:proofErr w:type="spellStart"/>
      <w:r w:rsidRPr="00023AB8">
        <w:rPr>
          <w:rFonts w:ascii="Times New Roman" w:hAnsi="Times New Roman" w:cs="Times New Roman"/>
          <w:b/>
          <w:bCs/>
        </w:rPr>
        <w:t>Turningpoint</w:t>
      </w:r>
      <w:proofErr w:type="spellEnd"/>
      <w:r w:rsidRPr="00023AB8">
        <w:rPr>
          <w:rFonts w:ascii="Times New Roman" w:hAnsi="Times New Roman" w:cs="Times New Roman"/>
          <w:b/>
          <w:bCs/>
        </w:rPr>
        <w:t xml:space="preserve"> Communications</w:t>
      </w:r>
    </w:p>
    <w:p w:rsidRPr="00023AB8" w:rsidR="00023AB8" w:rsidP="00023AB8" w:rsidRDefault="00023AB8" w14:paraId="1035EC88" w14:textId="77777777">
      <w:pPr>
        <w:spacing w:line="240" w:lineRule="auto"/>
        <w:rPr>
          <w:rFonts w:ascii="Times New Roman" w:hAnsi="Times New Roman" w:cs="Times New Roman"/>
        </w:rPr>
      </w:pPr>
      <w:r w:rsidRPr="00023AB8">
        <w:rPr>
          <w:rFonts w:ascii="Times New Roman" w:hAnsi="Times New Roman" w:cs="Times New Roman"/>
        </w:rPr>
        <w:t xml:space="preserve">Mrs. Kenny is the founder and President of </w:t>
      </w:r>
      <w:proofErr w:type="spellStart"/>
      <w:r w:rsidRPr="00023AB8">
        <w:rPr>
          <w:rFonts w:ascii="Times New Roman" w:hAnsi="Times New Roman" w:cs="Times New Roman"/>
        </w:rPr>
        <w:t>Turningpoint</w:t>
      </w:r>
      <w:proofErr w:type="spellEnd"/>
      <w:r w:rsidRPr="00023AB8">
        <w:rPr>
          <w:rFonts w:ascii="Times New Roman" w:hAnsi="Times New Roman" w:cs="Times New Roman"/>
        </w:rPr>
        <w:t xml:space="preserve"> Communications, a financial services-focused marketing and training firm promoting clients’ best practices and thought leadership. Mrs. Kenny founded </w:t>
      </w:r>
      <w:proofErr w:type="spellStart"/>
      <w:r w:rsidRPr="00023AB8">
        <w:rPr>
          <w:rFonts w:ascii="Times New Roman" w:hAnsi="Times New Roman" w:cs="Times New Roman"/>
        </w:rPr>
        <w:t>Turningpoint</w:t>
      </w:r>
      <w:proofErr w:type="spellEnd"/>
      <w:r w:rsidRPr="00023AB8">
        <w:rPr>
          <w:rFonts w:ascii="Times New Roman" w:hAnsi="Times New Roman" w:cs="Times New Roman"/>
        </w:rPr>
        <w:t xml:space="preserve"> in 2007 after thirteen years building and leading marketing and sales teams for </w:t>
      </w:r>
      <w:r w:rsidRPr="00023AB8">
        <w:rPr>
          <w:rFonts w:ascii="Times New Roman" w:hAnsi="Times New Roman" w:cs="Times New Roman"/>
          <w:color w:val="000000"/>
          <w:shd w:val="clear" w:color="auto" w:fill="FFFFFF"/>
        </w:rPr>
        <w:t>global Fortune 100 financial services firms in wealth and treasury management divisions</w:t>
      </w:r>
      <w:r w:rsidRPr="00023AB8">
        <w:rPr>
          <w:rFonts w:ascii="Times New Roman" w:hAnsi="Times New Roman" w:cs="Times New Roman"/>
        </w:rPr>
        <w:t>.</w:t>
      </w:r>
      <w:r w:rsidRPr="00023AB8">
        <w:rPr>
          <w:rFonts w:ascii="Times New Roman" w:hAnsi="Times New Roman" w:cs="Times New Roman"/>
          <w:color w:val="000000"/>
          <w:shd w:val="clear" w:color="auto" w:fill="FFFFFF"/>
        </w:rPr>
        <w:t xml:space="preserve"> Mrs. Kenny consults with business leaders, presents nationally on treasury management-related topics and marketing and business development practices, and </w:t>
      </w:r>
      <w:r w:rsidRPr="00023AB8">
        <w:rPr>
          <w:rFonts w:ascii="Times New Roman" w:hAnsi="Times New Roman" w:cs="Times New Roman"/>
        </w:rPr>
        <w:t xml:space="preserve">serves as a board member for the Dallas Association for Financial Professionals. </w:t>
      </w:r>
    </w:p>
    <w:p w:rsidRPr="00023AB8" w:rsidR="00CD64D6" w:rsidP="006605AA" w:rsidRDefault="00CD64D6" w14:paraId="394ABB69" w14:textId="77777777">
      <w:pPr>
        <w:rPr>
          <w:rFonts w:ascii="Times New Roman" w:hAnsi="Times New Roman" w:cs="Times New Roman"/>
          <w:b/>
          <w:bCs/>
          <w:u w:val="single"/>
        </w:rPr>
      </w:pPr>
    </w:p>
    <w:p w:rsidRPr="00023AB8" w:rsidR="006605AA" w:rsidP="006605AA" w:rsidRDefault="006605AA" w14:paraId="014B200B" w14:textId="77777777">
      <w:pPr>
        <w:spacing w:after="0" w:line="240" w:lineRule="auto"/>
        <w:rPr>
          <w:rFonts w:ascii="Times New Roman" w:hAnsi="Times New Roman" w:cs="Times New Roman"/>
        </w:rPr>
      </w:pPr>
      <w:r w:rsidRPr="00023AB8">
        <w:rPr>
          <w:rFonts w:ascii="Times New Roman" w:hAnsi="Times New Roman" w:cs="Times New Roman"/>
          <w:b/>
          <w:bCs/>
        </w:rPr>
        <w:t>Mr. Spencer S. Pollock, Esq., CIPP/US, CIPM</w:t>
      </w:r>
    </w:p>
    <w:p w:rsidRPr="00023AB8" w:rsidR="006605AA" w:rsidP="006605AA" w:rsidRDefault="006605AA" w14:paraId="3A190529" w14:textId="231032DE">
      <w:pPr>
        <w:spacing w:after="0" w:line="240" w:lineRule="auto"/>
        <w:rPr>
          <w:rFonts w:ascii="Times New Roman" w:hAnsi="Times New Roman" w:cs="Times New Roman"/>
          <w:i/>
          <w:iCs/>
        </w:rPr>
      </w:pPr>
      <w:r w:rsidRPr="00023AB8">
        <w:rPr>
          <w:rFonts w:ascii="Times New Roman" w:hAnsi="Times New Roman" w:cs="Times New Roman"/>
          <w:i/>
          <w:iCs/>
        </w:rPr>
        <w:t xml:space="preserve">Partner, </w:t>
      </w:r>
      <w:r w:rsidRPr="00023AB8">
        <w:rPr>
          <w:rFonts w:ascii="Times New Roman" w:hAnsi="Times New Roman" w:eastAsia="Arial" w:cs="Times New Roman"/>
          <w:i/>
          <w:iCs/>
        </w:rPr>
        <w:t>Whitefor</w:t>
      </w:r>
      <w:r w:rsidRPr="00023AB8" w:rsidR="00796E6E">
        <w:rPr>
          <w:rFonts w:ascii="Times New Roman" w:hAnsi="Times New Roman" w:eastAsia="Arial" w:cs="Times New Roman"/>
          <w:i/>
          <w:iCs/>
        </w:rPr>
        <w:t xml:space="preserve">d, </w:t>
      </w:r>
      <w:r w:rsidRPr="00023AB8">
        <w:rPr>
          <w:rFonts w:ascii="Times New Roman" w:hAnsi="Times New Roman" w:eastAsia="Arial" w:cs="Times New Roman"/>
          <w:i/>
          <w:iCs/>
        </w:rPr>
        <w:t>Taylor</w:t>
      </w:r>
      <w:r w:rsidRPr="00023AB8" w:rsidR="00796E6E">
        <w:rPr>
          <w:rFonts w:ascii="Times New Roman" w:hAnsi="Times New Roman" w:eastAsia="Arial" w:cs="Times New Roman"/>
          <w:i/>
          <w:iCs/>
        </w:rPr>
        <w:t>, &amp;</w:t>
      </w:r>
      <w:r w:rsidRPr="00023AB8">
        <w:rPr>
          <w:rFonts w:ascii="Times New Roman" w:hAnsi="Times New Roman" w:eastAsia="Arial" w:cs="Times New Roman"/>
          <w:i/>
          <w:iCs/>
        </w:rPr>
        <w:t xml:space="preserve"> Preston</w:t>
      </w:r>
      <w:r w:rsidRPr="00023AB8" w:rsidR="00796E6E">
        <w:rPr>
          <w:rFonts w:ascii="Times New Roman" w:hAnsi="Times New Roman" w:eastAsia="Arial" w:cs="Times New Roman"/>
          <w:i/>
          <w:iCs/>
        </w:rPr>
        <w:t>, LLP</w:t>
      </w:r>
    </w:p>
    <w:p w:rsidRPr="00023AB8" w:rsidR="006605AA" w:rsidP="006605AA" w:rsidRDefault="006605AA" w14:paraId="6CE7D474" w14:textId="77777777">
      <w:pPr>
        <w:spacing w:after="0" w:line="240" w:lineRule="auto"/>
        <w:rPr>
          <w:rFonts w:ascii="Times New Roman" w:hAnsi="Times New Roman" w:cs="Times New Roman"/>
        </w:rPr>
      </w:pPr>
    </w:p>
    <w:p w:rsidRPr="00023AB8" w:rsidR="006605AA" w:rsidP="006605AA" w:rsidRDefault="006605AA" w14:paraId="14CE544A" w14:textId="77777777">
      <w:pPr>
        <w:spacing w:line="240" w:lineRule="auto"/>
        <w:rPr>
          <w:rFonts w:ascii="Times New Roman" w:hAnsi="Times New Roman" w:eastAsia="Arial" w:cs="Times New Roman"/>
        </w:rPr>
      </w:pPr>
      <w:r w:rsidRPr="00023AB8">
        <w:rPr>
          <w:rFonts w:ascii="Times New Roman" w:hAnsi="Times New Roman" w:eastAsia="Arial" w:cs="Times New Roman"/>
        </w:rPr>
        <w:t>Mr. Pollock is an award-winning cybersecurity attorney, public media figure, and partner with the cybersecurity law practice at Whiteford | Taylor | Preston. Mr. Pollock has extensive experience consulting, advising, and assisting clients in preparing and responding to cyber-attacks and data breaches, handling regulatory investigations, and ensuring organizations comply with all applicable state, federal, and international cyber laws. Mr. Pollock’s experience includes speaking and presenting nationally about cybersecurity and cyber law for a wide variety of associations and trade groups. Finally, Mr. Pollock is an experienced trial and civil defense attorney who had served as the first chair on over fifty jury and three hundred bench trials.</w:t>
      </w:r>
    </w:p>
    <w:p w:rsidRPr="00023AB8" w:rsidR="006605AA" w:rsidP="006605AA" w:rsidRDefault="006605AA" w14:paraId="2D70B8A2" w14:textId="3F7C462A">
      <w:pPr>
        <w:rPr>
          <w:rFonts w:ascii="Times New Roman" w:hAnsi="Times New Roman" w:cs="Times New Roman"/>
        </w:rPr>
      </w:pPr>
    </w:p>
    <w:p w:rsidRPr="00023AB8" w:rsidR="00796E6E" w:rsidP="00796E6E" w:rsidRDefault="00796E6E" w14:paraId="1D9C9918" w14:textId="078C387C">
      <w:pPr>
        <w:spacing w:after="0" w:line="240" w:lineRule="auto"/>
        <w:rPr>
          <w:rFonts w:ascii="Times New Roman" w:hAnsi="Times New Roman" w:cs="Times New Roman"/>
          <w:b/>
          <w:bCs/>
        </w:rPr>
      </w:pPr>
      <w:r w:rsidRPr="00023AB8">
        <w:rPr>
          <w:rFonts w:ascii="Times New Roman" w:hAnsi="Times New Roman" w:cs="Times New Roman"/>
          <w:b/>
          <w:bCs/>
        </w:rPr>
        <w:t xml:space="preserve">Ms. Alexandra </w:t>
      </w:r>
      <w:proofErr w:type="spellStart"/>
      <w:r w:rsidRPr="00023AB8">
        <w:rPr>
          <w:rFonts w:ascii="Times New Roman" w:hAnsi="Times New Roman" w:cs="Times New Roman"/>
          <w:b/>
          <w:bCs/>
        </w:rPr>
        <w:t>Bretscheinder</w:t>
      </w:r>
      <w:proofErr w:type="spellEnd"/>
      <w:r w:rsidRPr="00023AB8">
        <w:rPr>
          <w:rFonts w:ascii="Times New Roman" w:hAnsi="Times New Roman" w:cs="Times New Roman"/>
          <w:b/>
          <w:bCs/>
        </w:rPr>
        <w:t>, CCIC</w:t>
      </w:r>
    </w:p>
    <w:p w:rsidRPr="00023AB8" w:rsidR="00796E6E" w:rsidP="00796E6E" w:rsidRDefault="00796E6E" w14:paraId="295FA1A6" w14:textId="2B8CDB3A">
      <w:pPr>
        <w:spacing w:after="0" w:line="240" w:lineRule="auto"/>
        <w:rPr>
          <w:rFonts w:ascii="Times New Roman" w:hAnsi="Times New Roman" w:cs="Times New Roman"/>
          <w:i/>
          <w:iCs/>
        </w:rPr>
      </w:pPr>
      <w:r w:rsidRPr="00023AB8">
        <w:rPr>
          <w:rFonts w:ascii="Times New Roman" w:hAnsi="Times New Roman" w:cs="Times New Roman"/>
          <w:i/>
          <w:iCs/>
        </w:rPr>
        <w:t>Cyber Practice Leader, Johnson, Kendall &amp; Johnson</w:t>
      </w:r>
    </w:p>
    <w:p w:rsidRPr="00A755CA" w:rsidR="006605AA" w:rsidP="00A755CA" w:rsidRDefault="00796E6E" w14:paraId="5867E91B" w14:textId="2E476C79">
      <w:pPr>
        <w:pStyle w:val="BodyText"/>
        <w:tabs>
          <w:tab w:val="left" w:pos="8910"/>
        </w:tabs>
        <w:spacing w:before="242"/>
        <w:ind w:right="893"/>
        <w:contextualSpacing/>
        <w:jc w:val="both"/>
        <w:rPr>
          <w:rFonts w:ascii="Times New Roman" w:hAnsi="Times New Roman" w:eastAsia="Arial" w:cs="Times New Roman"/>
        </w:rPr>
      </w:pPr>
      <w:r w:rsidRPr="00023AB8">
        <w:rPr>
          <w:rFonts w:ascii="Times New Roman" w:hAnsi="Times New Roman" w:eastAsia="Arial" w:cs="Times New Roman"/>
        </w:rPr>
        <w:t xml:space="preserve">Ms. </w:t>
      </w:r>
      <w:proofErr w:type="spellStart"/>
      <w:r w:rsidRPr="00023AB8">
        <w:rPr>
          <w:rFonts w:ascii="Times New Roman" w:hAnsi="Times New Roman" w:eastAsia="Arial" w:cs="Times New Roman"/>
        </w:rPr>
        <w:t>Bretscheinder</w:t>
      </w:r>
      <w:r w:rsidRPr="00023AB8">
        <w:rPr>
          <w:rFonts w:ascii="Times New Roman" w:hAnsi="Times New Roman" w:eastAsia="Arial" w:cs="Times New Roman"/>
        </w:rPr>
        <w:t xml:space="preserve"> joined Johnson</w:t>
      </w:r>
      <w:proofErr w:type="spellEnd"/>
      <w:r w:rsidRPr="00023AB8">
        <w:rPr>
          <w:rFonts w:ascii="Times New Roman" w:hAnsi="Times New Roman" w:eastAsia="Arial" w:cs="Times New Roman"/>
        </w:rPr>
        <w:t xml:space="preserve"> Kendall &amp; Johnson (JKJ) in 2015, bringing with her diverse IT consultative relationship management experience. At JKJ, Ms. </w:t>
      </w:r>
      <w:proofErr w:type="spellStart"/>
      <w:r w:rsidRPr="00023AB8">
        <w:rPr>
          <w:rFonts w:ascii="Times New Roman" w:hAnsi="Times New Roman" w:eastAsia="Arial" w:cs="Times New Roman"/>
        </w:rPr>
        <w:t>Bretscheinder</w:t>
      </w:r>
      <w:proofErr w:type="spellEnd"/>
      <w:r w:rsidRPr="00023AB8">
        <w:rPr>
          <w:rFonts w:ascii="Times New Roman" w:hAnsi="Times New Roman" w:eastAsia="Arial" w:cs="Times New Roman"/>
        </w:rPr>
        <w:t xml:space="preserve"> focuses on serving clients in the nonprofit, human services, senior living, manufacturing and distribution, and technology industries. She manages the complete portfolio of her clients’ commercial insurance and risk management programs. Given her background </w:t>
      </w:r>
      <w:r w:rsidRPr="00023AB8">
        <w:rPr>
          <w:rFonts w:ascii="Times New Roman" w:hAnsi="Times New Roman" w:eastAsia="Arial" w:cs="Times New Roman"/>
        </w:rPr>
        <w:lastRenderedPageBreak/>
        <w:t xml:space="preserve">in IT consulting, she specializes in Cyber Insurance and managing the emerging cyber and technology risks for JKJ’s clients – named JKJ’s Cyber Practice Leader in 2020. Since taking over as practice leader, JKJ has been awarded “Cyber Insurance Retail Broking of the Year” for 2021 by </w:t>
      </w:r>
      <w:proofErr w:type="spellStart"/>
      <w:r w:rsidRPr="00023AB8">
        <w:rPr>
          <w:rFonts w:ascii="Times New Roman" w:hAnsi="Times New Roman" w:eastAsia="Arial" w:cs="Times New Roman"/>
        </w:rPr>
        <w:t>Advisen</w:t>
      </w:r>
      <w:proofErr w:type="spellEnd"/>
      <w:r w:rsidRPr="00023AB8">
        <w:rPr>
          <w:rFonts w:ascii="Times New Roman" w:hAnsi="Times New Roman" w:eastAsia="Arial" w:cs="Times New Roman"/>
        </w:rPr>
        <w:t xml:space="preserve">. </w:t>
      </w:r>
      <w:r w:rsidRPr="00023AB8">
        <w:rPr>
          <w:rFonts w:ascii="Times New Roman" w:hAnsi="Times New Roman" w:eastAsia="Arial" w:cs="Times New Roman"/>
        </w:rPr>
        <w:t xml:space="preserve">Ms. </w:t>
      </w:r>
      <w:proofErr w:type="spellStart"/>
      <w:r w:rsidRPr="00023AB8">
        <w:rPr>
          <w:rFonts w:ascii="Times New Roman" w:hAnsi="Times New Roman" w:eastAsia="Arial" w:cs="Times New Roman"/>
        </w:rPr>
        <w:t>Bretscheinder</w:t>
      </w:r>
      <w:proofErr w:type="spellEnd"/>
      <w:r w:rsidRPr="00023AB8">
        <w:rPr>
          <w:rFonts w:ascii="Times New Roman" w:hAnsi="Times New Roman" w:eastAsia="Arial" w:cs="Times New Roman"/>
        </w:rPr>
        <w:t xml:space="preserve"> can often be found speaking at various cyber seminars and associations. She recently became the co-chair of the UNIBA Cyber Centre of Competence, </w:t>
      </w:r>
      <w:proofErr w:type="spellStart"/>
      <w:r w:rsidRPr="00023AB8">
        <w:rPr>
          <w:rFonts w:ascii="Times New Roman" w:hAnsi="Times New Roman" w:eastAsia="Arial" w:cs="Times New Roman"/>
        </w:rPr>
        <w:t>RiskProNet</w:t>
      </w:r>
      <w:proofErr w:type="spellEnd"/>
      <w:r w:rsidRPr="00023AB8">
        <w:rPr>
          <w:rFonts w:ascii="Times New Roman" w:hAnsi="Times New Roman" w:eastAsia="Arial" w:cs="Times New Roman"/>
        </w:rPr>
        <w:t xml:space="preserve"> Cyber Practice Group, and joined as a founder in the U.S. chapter of </w:t>
      </w:r>
      <w:proofErr w:type="spellStart"/>
      <w:r w:rsidRPr="00023AB8">
        <w:rPr>
          <w:rFonts w:ascii="Times New Roman" w:hAnsi="Times New Roman" w:eastAsia="Arial" w:cs="Times New Roman"/>
        </w:rPr>
        <w:t>WINCyght</w:t>
      </w:r>
      <w:proofErr w:type="spellEnd"/>
      <w:r w:rsidRPr="00023AB8">
        <w:rPr>
          <w:rFonts w:ascii="Times New Roman" w:hAnsi="Times New Roman" w:eastAsia="Arial" w:cs="Times New Roman"/>
        </w:rPr>
        <w:t xml:space="preserve"> - an international association bringing together women in the Cyber industry. Additionally, Ms. </w:t>
      </w:r>
      <w:proofErr w:type="spellStart"/>
      <w:r w:rsidRPr="00023AB8">
        <w:rPr>
          <w:rFonts w:ascii="Times New Roman" w:hAnsi="Times New Roman" w:eastAsia="Arial" w:cs="Times New Roman"/>
        </w:rPr>
        <w:t>Bretscheinder</w:t>
      </w:r>
      <w:proofErr w:type="spellEnd"/>
      <w:r w:rsidRPr="00023AB8">
        <w:rPr>
          <w:rFonts w:ascii="Times New Roman" w:hAnsi="Times New Roman" w:eastAsia="Arial" w:cs="Times New Roman"/>
        </w:rPr>
        <w:t xml:space="preserve"> runs the JKJ summer internship program and college recruitment process.</w:t>
      </w:r>
    </w:p>
    <w:p w:rsidRPr="00023AB8" w:rsidR="00796E6E" w:rsidP="00796E6E" w:rsidRDefault="00796E6E" w14:paraId="04B52A92" w14:textId="77777777">
      <w:pPr>
        <w:spacing w:line="240" w:lineRule="auto"/>
        <w:rPr>
          <w:rFonts w:ascii="Times New Roman" w:hAnsi="Times New Roman" w:cs="Times New Roman"/>
          <w:lang w:val="en-GB"/>
        </w:rPr>
      </w:pPr>
    </w:p>
    <w:p w:rsidRPr="00023AB8" w:rsidR="00796E6E" w:rsidP="00796E6E" w:rsidRDefault="00796E6E" w14:paraId="352EE0B5" w14:textId="77777777">
      <w:pPr>
        <w:spacing w:after="0" w:line="240" w:lineRule="auto"/>
        <w:rPr>
          <w:rFonts w:ascii="Times New Roman" w:hAnsi="Times New Roman" w:cs="Times New Roman"/>
          <w:b/>
          <w:bCs/>
        </w:rPr>
      </w:pPr>
      <w:r w:rsidRPr="00023AB8">
        <w:rPr>
          <w:rFonts w:ascii="Times New Roman" w:hAnsi="Times New Roman" w:cs="Times New Roman"/>
          <w:b/>
          <w:bCs/>
        </w:rPr>
        <w:t>Mr. Chris Loehr</w:t>
      </w:r>
    </w:p>
    <w:p w:rsidRPr="00023AB8" w:rsidR="00796E6E" w:rsidP="00796E6E" w:rsidRDefault="00796E6E" w14:paraId="61DEAFA5" w14:textId="00CC13DD">
      <w:pPr>
        <w:spacing w:after="0" w:line="240" w:lineRule="auto"/>
        <w:rPr>
          <w:rFonts w:ascii="Times New Roman" w:hAnsi="Times New Roman" w:cs="Times New Roman"/>
        </w:rPr>
      </w:pPr>
      <w:r w:rsidRPr="00023AB8">
        <w:rPr>
          <w:rFonts w:ascii="Times New Roman" w:hAnsi="Times New Roman" w:cs="Times New Roman"/>
          <w:i/>
          <w:iCs/>
        </w:rPr>
        <w:t>EVP, CTO, Solis Security</w:t>
      </w:r>
    </w:p>
    <w:p w:rsidRPr="00023AB8" w:rsidR="00796E6E" w:rsidP="00796E6E" w:rsidRDefault="00796E6E" w14:paraId="3022BBAF" w14:textId="77777777">
      <w:pPr>
        <w:spacing w:after="0" w:line="240" w:lineRule="auto"/>
        <w:rPr>
          <w:rFonts w:ascii="Times New Roman" w:hAnsi="Times New Roman" w:cs="Times New Roman"/>
        </w:rPr>
      </w:pPr>
    </w:p>
    <w:p w:rsidRPr="00023AB8" w:rsidR="00796E6E" w:rsidP="00796E6E" w:rsidRDefault="00796E6E" w14:paraId="370527C1" w14:textId="77777777">
      <w:pPr>
        <w:spacing w:line="240" w:lineRule="auto"/>
        <w:rPr>
          <w:rFonts w:ascii="Times New Roman" w:hAnsi="Times New Roman" w:eastAsia="Arial" w:cs="Times New Roman"/>
        </w:rPr>
      </w:pPr>
      <w:r w:rsidRPr="00023AB8">
        <w:rPr>
          <w:rFonts w:ascii="Times New Roman" w:hAnsi="Times New Roman" w:eastAsia="Arial" w:cs="Times New Roman"/>
        </w:rPr>
        <w:t>Chris Loehr has over 25 years of leadership experience in designing and delivering cybersecurity and IT operational strategies for the financial and insurance industries. Chris currently serves as Executive Vice President and CTO of CFC Response/Solis Security, a division of CFC Underwriting, overseeing the day-to-day operations of the firm’s Incident Response and Proactive Cybersecurity teams. In addition to these day-to-day responsibilities, Chris has spearheaded numerous improvement and optimization efforts for CFC Response. Chris is passionate about assisting small and medium-sized organizations through difficult cyber-attacks. He takes the approach that the response efforts are more than technical. They require an incident response firm that can understand the business and respond to ensure the business’s needs are met and the business is restored as quickly as possible.</w:t>
      </w:r>
    </w:p>
    <w:p w:rsidRPr="00023AB8" w:rsidR="00796E6E" w:rsidP="006605AA" w:rsidRDefault="00796E6E" w14:paraId="546368B8" w14:textId="77777777">
      <w:pPr>
        <w:rPr>
          <w:rFonts w:ascii="Times New Roman" w:hAnsi="Times New Roman" w:cs="Times New Roman"/>
        </w:rPr>
      </w:pPr>
    </w:p>
    <w:p w:rsidRPr="00023AB8" w:rsidR="006605AA" w:rsidP="006605AA" w:rsidRDefault="006605AA" w14:paraId="64F9B2EB" w14:textId="77777777">
      <w:pPr>
        <w:spacing w:before="100" w:beforeAutospacing="1" w:after="100" w:afterAutospacing="1" w:line="240" w:lineRule="auto"/>
        <w:ind w:left="720"/>
        <w:rPr>
          <w:rFonts w:ascii="Times New Roman" w:hAnsi="Times New Roman" w:eastAsia="Times New Roman" w:cs="Times New Roman"/>
        </w:rPr>
      </w:pPr>
    </w:p>
    <w:p w:rsidRPr="00023AB8" w:rsidR="0094070D" w:rsidRDefault="0094070D" w14:paraId="547DACC4" w14:textId="77777777">
      <w:pPr>
        <w:rPr>
          <w:rFonts w:ascii="Times New Roman" w:hAnsi="Times New Roman" w:cs="Times New Roman"/>
        </w:rPr>
      </w:pPr>
    </w:p>
    <w:sectPr w:rsidRPr="00023AB8" w:rsidR="0094070D" w:rsidSect="00576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29D"/>
    <w:multiLevelType w:val="hybridMultilevel"/>
    <w:tmpl w:val="0764EE28"/>
    <w:lvl w:ilvl="0" w:tplc="1A242D80">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31873"/>
    <w:multiLevelType w:val="multilevel"/>
    <w:tmpl w:val="36548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8070F"/>
    <w:multiLevelType w:val="hybridMultilevel"/>
    <w:tmpl w:val="C30655C4"/>
    <w:lvl w:ilvl="0" w:tplc="BF0EFEE2">
      <w:start w:val="1147"/>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AA"/>
    <w:rsid w:val="00023AB8"/>
    <w:rsid w:val="005768A2"/>
    <w:rsid w:val="006605AA"/>
    <w:rsid w:val="00796E6E"/>
    <w:rsid w:val="0094070D"/>
    <w:rsid w:val="00A755CA"/>
    <w:rsid w:val="00AA2497"/>
    <w:rsid w:val="00CD64D6"/>
    <w:rsid w:val="00E4159B"/>
    <w:rsid w:val="00ED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877AB"/>
  <w15:chartTrackingRefBased/>
  <w15:docId w15:val="{67F5D9E9-7111-9C49-86FF-E5361FAF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05AA"/>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605AA"/>
    <w:pPr>
      <w:ind w:left="720"/>
      <w:contextualSpacing/>
    </w:pPr>
  </w:style>
  <w:style w:type="paragraph" w:styleId="TableParagraph" w:customStyle="1">
    <w:name w:val="Table Paragraph"/>
    <w:basedOn w:val="Normal"/>
    <w:uiPriority w:val="1"/>
    <w:qFormat/>
    <w:rsid w:val="006605AA"/>
    <w:pPr>
      <w:widowControl w:val="0"/>
      <w:autoSpaceDE w:val="0"/>
      <w:autoSpaceDN w:val="0"/>
      <w:spacing w:after="0" w:line="240" w:lineRule="auto"/>
    </w:pPr>
    <w:rPr>
      <w:rFonts w:ascii="Cambria" w:hAnsi="Cambria" w:eastAsia="Cambria" w:cs="Cambria"/>
    </w:rPr>
  </w:style>
  <w:style w:type="paragraph" w:styleId="BodyText">
    <w:name w:val="Body Text"/>
    <w:basedOn w:val="Normal"/>
    <w:link w:val="BodyTextChar"/>
    <w:uiPriority w:val="1"/>
    <w:qFormat/>
    <w:rsid w:val="00796E6E"/>
    <w:pPr>
      <w:widowControl w:val="0"/>
      <w:autoSpaceDE w:val="0"/>
      <w:autoSpaceDN w:val="0"/>
      <w:spacing w:after="0" w:line="240" w:lineRule="auto"/>
    </w:pPr>
    <w:rPr>
      <w:rFonts w:ascii="Century Gothic" w:hAnsi="Century Gothic" w:eastAsia="Century Gothic" w:cs="Century Gothic"/>
    </w:rPr>
  </w:style>
  <w:style w:type="character" w:styleId="BodyTextChar" w:customStyle="1">
    <w:name w:val="Body Text Char"/>
    <w:basedOn w:val="DefaultParagraphFont"/>
    <w:link w:val="BodyText"/>
    <w:uiPriority w:val="1"/>
    <w:rsid w:val="00796E6E"/>
    <w:rPr>
      <w:rFonts w:ascii="Century Gothic" w:hAnsi="Century Gothic" w:eastAsia="Century Gothic" w:cs="Century Gothic"/>
      <w:sz w:val="22"/>
      <w:szCs w:val="22"/>
    </w:rPr>
  </w:style>
  <w:style w:type="character" w:styleId="Hyperlink">
    <w:name w:val="Hyperlink"/>
    <w:basedOn w:val="DefaultParagraphFont"/>
    <w:uiPriority w:val="99"/>
    <w:unhideWhenUsed/>
    <w:rsid w:val="00796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